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CA" w:rsidRPr="008A69CA" w:rsidRDefault="008A69CA" w:rsidP="008A69CA">
      <w:pPr>
        <w:jc w:val="both"/>
        <w:rPr>
          <w:rFonts w:ascii="Arial Narrow" w:hAnsi="Arial Narrow"/>
          <w:b/>
          <w:color w:val="000000"/>
          <w:sz w:val="24"/>
          <w:szCs w:val="24"/>
          <w:lang w:val="el-GR"/>
        </w:rPr>
      </w:pPr>
      <w:r w:rsidRPr="008A69CA">
        <w:rPr>
          <w:rFonts w:ascii="Arial Narrow" w:hAnsi="Arial Narrow"/>
          <w:b/>
          <w:color w:val="000000"/>
          <w:sz w:val="24"/>
          <w:szCs w:val="24"/>
          <w:lang w:val="el-GR"/>
        </w:rPr>
        <w:drawing>
          <wp:inline distT="0" distB="0" distL="0" distR="0">
            <wp:extent cx="619125" cy="676275"/>
            <wp:effectExtent l="19050" t="0" r="9525" b="0"/>
            <wp:docPr id="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76" cy="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9CA" w:rsidRPr="008A69CA" w:rsidRDefault="008A69CA" w:rsidP="008A69CA">
      <w:pPr>
        <w:rPr>
          <w:rFonts w:ascii="Arial Narrow" w:hAnsi="Arial Narrow" w:cs="Arial"/>
          <w:color w:val="000000"/>
          <w:sz w:val="24"/>
          <w:lang w:val="el-GR"/>
        </w:rPr>
      </w:pPr>
      <w:r w:rsidRPr="008A69CA">
        <w:rPr>
          <w:rFonts w:ascii="Arial Narrow" w:hAnsi="Arial Narrow" w:cs="Arial"/>
          <w:color w:val="000000"/>
          <w:sz w:val="24"/>
          <w:lang w:val="el-GR"/>
        </w:rPr>
        <w:t>ΕΛΛΗΝΙΚΗ ΔΗΜΟΚΡΑΤΙΑ</w:t>
      </w:r>
    </w:p>
    <w:p w:rsidR="008A69CA" w:rsidRPr="008A69CA" w:rsidRDefault="008A69CA" w:rsidP="008A69CA">
      <w:pPr>
        <w:rPr>
          <w:rFonts w:ascii="Arial Narrow" w:hAnsi="Arial Narrow" w:cs="Arial"/>
          <w:color w:val="000000"/>
          <w:sz w:val="24"/>
          <w:lang w:val="el-GR"/>
        </w:rPr>
      </w:pPr>
      <w:r w:rsidRPr="008A69CA">
        <w:rPr>
          <w:rFonts w:ascii="Arial Narrow" w:hAnsi="Arial Narrow" w:cs="Arial"/>
          <w:color w:val="000000"/>
          <w:sz w:val="24"/>
          <w:lang w:val="el-GR"/>
        </w:rPr>
        <w:t>ΥΠΟΥΡΓΕΙΟ ΠΑΙΔΕΙΑΣ, ΕΡΕΥΝΑΣ ΚΑΙ</w:t>
      </w:r>
    </w:p>
    <w:p w:rsidR="008A69CA" w:rsidRPr="008A69CA" w:rsidRDefault="008A69CA" w:rsidP="008A69CA">
      <w:pPr>
        <w:rPr>
          <w:rFonts w:ascii="Arial Narrow" w:hAnsi="Arial Narrow" w:cs="Arial"/>
          <w:color w:val="000000"/>
          <w:sz w:val="24"/>
          <w:lang w:val="el-GR"/>
        </w:rPr>
      </w:pPr>
      <w:r w:rsidRPr="008A69CA">
        <w:rPr>
          <w:rFonts w:ascii="Arial Narrow" w:hAnsi="Arial Narrow" w:cs="Arial"/>
          <w:color w:val="000000"/>
          <w:sz w:val="24"/>
          <w:lang w:val="el-GR"/>
        </w:rPr>
        <w:t>ΘΡΗΣΚΕΥΜΑΤΩΝ</w:t>
      </w:r>
    </w:p>
    <w:p w:rsidR="008A69CA" w:rsidRPr="008A69CA" w:rsidRDefault="008A69CA" w:rsidP="008A69CA">
      <w:pPr>
        <w:jc w:val="right"/>
        <w:rPr>
          <w:rFonts w:ascii="Arial Narrow" w:hAnsi="Arial Narrow" w:cs="Arial"/>
          <w:b/>
          <w:color w:val="000000"/>
          <w:sz w:val="24"/>
          <w:lang w:val="el-GR"/>
        </w:rPr>
      </w:pPr>
      <w:r w:rsidRPr="008A69CA">
        <w:rPr>
          <w:rFonts w:ascii="Arial Narrow" w:hAnsi="Arial Narrow" w:cs="Arial"/>
          <w:b/>
          <w:color w:val="000000"/>
          <w:sz w:val="24"/>
          <w:lang w:val="el-GR"/>
        </w:rPr>
        <w:t>Μαρούσι, 18-03-2016</w:t>
      </w:r>
    </w:p>
    <w:p w:rsidR="008A69CA" w:rsidRPr="008A69CA" w:rsidRDefault="008A69CA" w:rsidP="008A69CA">
      <w:pPr>
        <w:ind w:right="463"/>
        <w:jc w:val="right"/>
        <w:rPr>
          <w:rFonts w:ascii="Arial Narrow" w:hAnsi="Arial Narrow" w:cs="Arial"/>
          <w:color w:val="000000"/>
          <w:sz w:val="24"/>
          <w:lang w:val="el-GR"/>
        </w:rPr>
      </w:pPr>
      <w:proofErr w:type="spellStart"/>
      <w:r w:rsidRPr="008A69CA">
        <w:rPr>
          <w:rFonts w:ascii="Arial Narrow" w:hAnsi="Arial Narrow" w:cs="Arial"/>
          <w:color w:val="000000"/>
          <w:sz w:val="24"/>
          <w:lang w:val="el-GR"/>
        </w:rPr>
        <w:t>Αρ.Πρωτ</w:t>
      </w:r>
      <w:proofErr w:type="spellEnd"/>
      <w:r w:rsidRPr="008A69CA">
        <w:rPr>
          <w:rFonts w:ascii="Arial Narrow" w:hAnsi="Arial Narrow" w:cs="Arial"/>
          <w:color w:val="000000"/>
          <w:sz w:val="24"/>
          <w:lang w:val="el-GR"/>
        </w:rPr>
        <w:t>. 467441</w:t>
      </w:r>
      <w:r w:rsidR="00141BDA">
        <w:rPr>
          <w:rFonts w:ascii="Arial Narrow" w:hAnsi="Arial Narrow" w:cs="Arial"/>
          <w:color w:val="000000"/>
          <w:sz w:val="24"/>
          <w:lang w:val="el-GR"/>
        </w:rPr>
        <w:t>/</w:t>
      </w:r>
      <w:r w:rsidRPr="008A69CA">
        <w:rPr>
          <w:rFonts w:ascii="Arial Narrow" w:hAnsi="Arial Narrow" w:cs="Arial"/>
          <w:color w:val="000000"/>
          <w:sz w:val="24"/>
          <w:lang w:val="el-GR"/>
        </w:rPr>
        <w:t>Φ1 ΕΞ</w:t>
      </w:r>
    </w:p>
    <w:p w:rsidR="001D27DD" w:rsidRPr="008A69CA" w:rsidRDefault="008A69CA" w:rsidP="008A69CA">
      <w:pPr>
        <w:jc w:val="right"/>
        <w:rPr>
          <w:rFonts w:ascii="Arial Narrow" w:hAnsi="Arial Narrow" w:cs="Arial"/>
          <w:color w:val="000000"/>
          <w:sz w:val="24"/>
          <w:lang w:val="el-GR"/>
        </w:rPr>
      </w:pPr>
      <w:r w:rsidRPr="008A69CA">
        <w:rPr>
          <w:rFonts w:ascii="Arial Narrow" w:hAnsi="Arial Narrow" w:cs="Arial"/>
          <w:color w:val="000000"/>
          <w:sz w:val="24"/>
          <w:lang w:val="el-GR"/>
        </w:rPr>
        <w:t xml:space="preserve">35571 </w:t>
      </w:r>
      <w:proofErr w:type="spellStart"/>
      <w:r w:rsidRPr="008A69CA">
        <w:rPr>
          <w:rFonts w:ascii="Arial Narrow" w:hAnsi="Arial Narrow" w:cs="Arial"/>
          <w:color w:val="000000"/>
          <w:sz w:val="24"/>
          <w:lang w:val="el-GR"/>
        </w:rPr>
        <w:t>εισ</w:t>
      </w:r>
      <w:proofErr w:type="spellEnd"/>
    </w:p>
    <w:p w:rsidR="001D27DD" w:rsidRPr="008A69CA" w:rsidRDefault="001D27DD" w:rsidP="008A69CA">
      <w:pPr>
        <w:tabs>
          <w:tab w:val="left" w:pos="1418"/>
        </w:tabs>
        <w:rPr>
          <w:rFonts w:ascii="Arial Narrow" w:hAnsi="Arial Narrow" w:cs="Arial"/>
          <w:color w:val="000000"/>
          <w:spacing w:val="18"/>
          <w:w w:val="90"/>
          <w:lang w:val="el-GR"/>
        </w:rPr>
      </w:pPr>
      <w:proofErr w:type="spellStart"/>
      <w:r w:rsidRPr="008A69CA">
        <w:rPr>
          <w:rFonts w:ascii="Arial Narrow" w:hAnsi="Arial Narrow" w:cs="Arial"/>
          <w:color w:val="000000"/>
          <w:spacing w:val="18"/>
          <w:w w:val="90"/>
          <w:lang w:val="el-GR"/>
        </w:rPr>
        <w:t>Ταχ</w:t>
      </w:r>
      <w:proofErr w:type="spellEnd"/>
      <w:r w:rsidRPr="008A69CA">
        <w:rPr>
          <w:rFonts w:ascii="Arial Narrow" w:hAnsi="Arial Narrow" w:cs="Arial"/>
          <w:color w:val="000000"/>
          <w:spacing w:val="18"/>
          <w:w w:val="90"/>
          <w:lang w:val="el-GR"/>
        </w:rPr>
        <w:t xml:space="preserve">. </w:t>
      </w:r>
      <w:proofErr w:type="spellStart"/>
      <w:r w:rsidRPr="008A69CA">
        <w:rPr>
          <w:rFonts w:ascii="Arial Narrow" w:hAnsi="Arial Narrow" w:cs="Arial"/>
          <w:color w:val="000000"/>
          <w:spacing w:val="18"/>
          <w:w w:val="90"/>
          <w:lang w:val="el-GR"/>
        </w:rPr>
        <w:t>Δνση</w:t>
      </w:r>
      <w:proofErr w:type="spellEnd"/>
      <w:r w:rsidRPr="008A69CA">
        <w:rPr>
          <w:rFonts w:ascii="Arial Narrow" w:hAnsi="Arial Narrow" w:cs="Arial"/>
          <w:color w:val="000000"/>
          <w:spacing w:val="18"/>
          <w:w w:val="90"/>
          <w:lang w:val="el-GR"/>
        </w:rPr>
        <w:tab/>
        <w:t>:Α. Παπανδρέου 37</w:t>
      </w:r>
    </w:p>
    <w:p w:rsidR="001D27DD" w:rsidRPr="008A69CA" w:rsidRDefault="001D27DD" w:rsidP="008A69CA">
      <w:pPr>
        <w:tabs>
          <w:tab w:val="left" w:pos="1418"/>
        </w:tabs>
        <w:rPr>
          <w:rFonts w:ascii="Arial Narrow" w:hAnsi="Arial Narrow" w:cs="Arial"/>
          <w:color w:val="000000"/>
          <w:spacing w:val="2"/>
          <w:w w:val="90"/>
          <w:lang w:val="el-GR"/>
        </w:rPr>
      </w:pPr>
      <w:r w:rsidRPr="008A69CA">
        <w:rPr>
          <w:rFonts w:ascii="Arial Narrow" w:hAnsi="Arial Narrow" w:cs="Arial"/>
          <w:color w:val="000000"/>
          <w:spacing w:val="2"/>
          <w:w w:val="90"/>
          <w:lang w:val="el-GR"/>
        </w:rPr>
        <w:t>Τ.Κ. — Πόλη</w:t>
      </w:r>
      <w:r w:rsidRPr="008A69CA">
        <w:rPr>
          <w:rFonts w:ascii="Arial Narrow" w:hAnsi="Arial Narrow" w:cs="Arial"/>
          <w:color w:val="000000"/>
          <w:spacing w:val="2"/>
          <w:w w:val="90"/>
          <w:lang w:val="el-GR"/>
        </w:rPr>
        <w:tab/>
        <w:t>:151 80 ΜΑΡΟΥΣΙ</w:t>
      </w:r>
    </w:p>
    <w:p w:rsidR="001D27DD" w:rsidRPr="008A69CA" w:rsidRDefault="001D27DD" w:rsidP="008A69CA">
      <w:pPr>
        <w:tabs>
          <w:tab w:val="left" w:pos="1418"/>
        </w:tabs>
        <w:rPr>
          <w:rFonts w:ascii="Arial Narrow" w:hAnsi="Arial Narrow" w:cs="Arial"/>
          <w:color w:val="000000"/>
          <w:spacing w:val="15"/>
          <w:w w:val="90"/>
          <w:lang w:val="el-GR"/>
        </w:rPr>
      </w:pPr>
      <w:r w:rsidRPr="008A69CA">
        <w:rPr>
          <w:rFonts w:ascii="Arial Narrow" w:hAnsi="Arial Narrow" w:cs="Arial"/>
          <w:color w:val="000000"/>
          <w:spacing w:val="15"/>
          <w:w w:val="90"/>
          <w:lang w:val="el-GR"/>
        </w:rPr>
        <w:t>Ιστοσελίδα</w:t>
      </w:r>
      <w:r w:rsidRPr="008A69CA">
        <w:rPr>
          <w:rFonts w:ascii="Arial Narrow" w:hAnsi="Arial Narrow" w:cs="Arial"/>
          <w:color w:val="000000"/>
          <w:spacing w:val="15"/>
          <w:w w:val="90"/>
          <w:lang w:val="el-GR"/>
        </w:rPr>
        <w:tab/>
        <w:t xml:space="preserve">: </w:t>
      </w:r>
      <w:hyperlink r:id="rId8" w:history="1">
        <w:r w:rsidRPr="008A69CA">
          <w:rPr>
            <w:rStyle w:val="-"/>
            <w:rFonts w:ascii="Arial Narrow" w:hAnsi="Arial Narrow" w:cs="Arial"/>
            <w:spacing w:val="15"/>
            <w:w w:val="90"/>
            <w:lang w:val="el-GR"/>
          </w:rPr>
          <w:t>www.minedu.g</w:t>
        </w:r>
        <w:r w:rsidRPr="008A69CA">
          <w:rPr>
            <w:rStyle w:val="-"/>
            <w:rFonts w:ascii="Arial Narrow" w:hAnsi="Arial Narrow" w:cs="Arial"/>
            <w:spacing w:val="15"/>
            <w:w w:val="90"/>
          </w:rPr>
          <w:t>o</w:t>
        </w:r>
        <w:r w:rsidRPr="008A69CA">
          <w:rPr>
            <w:rStyle w:val="-"/>
            <w:rFonts w:ascii="Arial Narrow" w:hAnsi="Arial Narrow" w:cs="Arial"/>
            <w:spacing w:val="15"/>
            <w:w w:val="90"/>
            <w:lang w:val="el-GR"/>
          </w:rPr>
          <w:t>v.gr</w:t>
        </w:r>
      </w:hyperlink>
    </w:p>
    <w:p w:rsidR="001D27DD" w:rsidRPr="008A69CA" w:rsidRDefault="001D27DD" w:rsidP="008A69CA">
      <w:pPr>
        <w:tabs>
          <w:tab w:val="left" w:pos="1418"/>
        </w:tabs>
        <w:rPr>
          <w:rFonts w:ascii="Arial Narrow" w:hAnsi="Arial Narrow" w:cs="Arial"/>
          <w:color w:val="000000"/>
          <w:spacing w:val="8"/>
          <w:w w:val="90"/>
        </w:rPr>
      </w:pPr>
      <w:r w:rsidRPr="008A69CA">
        <w:rPr>
          <w:rFonts w:ascii="Arial Narrow" w:hAnsi="Arial Narrow" w:cs="Arial"/>
          <w:color w:val="000000"/>
          <w:spacing w:val="8"/>
          <w:w w:val="90"/>
        </w:rPr>
        <w:t>Email</w:t>
      </w:r>
      <w:r w:rsidRPr="008A69CA">
        <w:rPr>
          <w:rFonts w:ascii="Arial Narrow" w:hAnsi="Arial Narrow" w:cs="Arial"/>
          <w:color w:val="000000"/>
          <w:spacing w:val="-8"/>
          <w:w w:val="90"/>
        </w:rPr>
        <w:t xml:space="preserve">: </w:t>
      </w:r>
      <w:r w:rsidR="008A69CA" w:rsidRPr="008A69CA">
        <w:rPr>
          <w:rFonts w:ascii="Arial Narrow" w:hAnsi="Arial Narrow" w:cs="Arial"/>
          <w:color w:val="000000"/>
          <w:spacing w:val="-8"/>
          <w:w w:val="90"/>
        </w:rPr>
        <w:tab/>
      </w:r>
      <w:r w:rsidRPr="008A69CA">
        <w:rPr>
          <w:rFonts w:ascii="Arial Narrow" w:hAnsi="Arial Narrow" w:cs="Arial"/>
          <w:color w:val="000000"/>
          <w:spacing w:val="-8"/>
          <w:w w:val="90"/>
        </w:rPr>
        <w:t>tke@</w:t>
      </w:r>
      <w:hyperlink r:id="rId9">
        <w:r w:rsidRPr="008A69CA">
          <w:rPr>
            <w:rFonts w:ascii="Arial Narrow" w:hAnsi="Arial Narrow" w:cs="Arial"/>
            <w:color w:val="0000FF"/>
            <w:spacing w:val="-8"/>
            <w:w w:val="90"/>
            <w:u w:val="single"/>
          </w:rPr>
          <w:t>minedu.gov.gr</w:t>
        </w:r>
      </w:hyperlink>
    </w:p>
    <w:p w:rsidR="001D27DD" w:rsidRPr="008A69CA" w:rsidRDefault="001D27DD" w:rsidP="008A69CA">
      <w:pPr>
        <w:tabs>
          <w:tab w:val="left" w:pos="1418"/>
        </w:tabs>
        <w:rPr>
          <w:rFonts w:ascii="Arial Narrow" w:hAnsi="Arial Narrow" w:cs="Arial"/>
          <w:color w:val="000000"/>
          <w:spacing w:val="18"/>
          <w:w w:val="90"/>
        </w:rPr>
      </w:pPr>
      <w:r w:rsidRPr="008A69CA">
        <w:rPr>
          <w:rFonts w:ascii="Arial Narrow" w:hAnsi="Arial Narrow" w:cs="Arial"/>
          <w:color w:val="000000"/>
          <w:spacing w:val="18"/>
          <w:w w:val="90"/>
          <w:lang w:val="el-GR"/>
        </w:rPr>
        <w:t>Τηλέφωνο</w:t>
      </w:r>
      <w:r w:rsidRPr="008A69CA">
        <w:rPr>
          <w:rFonts w:ascii="Arial Narrow" w:hAnsi="Arial Narrow" w:cs="Arial"/>
          <w:color w:val="000000"/>
          <w:spacing w:val="18"/>
          <w:w w:val="90"/>
        </w:rPr>
        <w:tab/>
        <w:t>:210-344 23 20</w:t>
      </w:r>
    </w:p>
    <w:p w:rsidR="001D27DD" w:rsidRPr="008A69CA" w:rsidRDefault="001D27DD" w:rsidP="008A69CA">
      <w:pPr>
        <w:tabs>
          <w:tab w:val="left" w:pos="1418"/>
          <w:tab w:val="right" w:pos="4233"/>
        </w:tabs>
        <w:rPr>
          <w:rFonts w:ascii="Arial Narrow" w:hAnsi="Arial Narrow" w:cs="Arial"/>
          <w:color w:val="000000"/>
          <w:w w:val="90"/>
        </w:rPr>
      </w:pPr>
      <w:r w:rsidRPr="008A69CA">
        <w:rPr>
          <w:rFonts w:ascii="Arial Narrow" w:hAnsi="Arial Narrow" w:cs="Arial"/>
          <w:color w:val="000000"/>
          <w:w w:val="90"/>
        </w:rPr>
        <w:t>F</w:t>
      </w:r>
      <w:r w:rsidRPr="008A69CA">
        <w:rPr>
          <w:rFonts w:ascii="Arial Narrow" w:hAnsi="Arial Narrow" w:cs="Arial"/>
          <w:color w:val="000000"/>
          <w:w w:val="90"/>
          <w:lang w:val="el-GR"/>
        </w:rPr>
        <w:t>ΑΧ</w:t>
      </w:r>
      <w:r w:rsidRPr="008A69CA">
        <w:rPr>
          <w:rFonts w:ascii="Arial Narrow" w:hAnsi="Arial Narrow" w:cs="Arial"/>
          <w:color w:val="000000"/>
          <w:w w:val="90"/>
        </w:rPr>
        <w:tab/>
      </w:r>
      <w:proofErr w:type="gramStart"/>
      <w:r w:rsidRPr="008A69CA">
        <w:rPr>
          <w:rFonts w:ascii="Arial Narrow" w:hAnsi="Arial Narrow" w:cs="Arial"/>
          <w:color w:val="000000"/>
          <w:spacing w:val="14"/>
          <w:w w:val="90"/>
        </w:rPr>
        <w:t>:210</w:t>
      </w:r>
      <w:proofErr w:type="gramEnd"/>
      <w:r w:rsidRPr="008A69CA">
        <w:rPr>
          <w:rFonts w:ascii="Arial Narrow" w:hAnsi="Arial Narrow" w:cs="Arial"/>
          <w:color w:val="000000"/>
          <w:spacing w:val="14"/>
          <w:w w:val="90"/>
        </w:rPr>
        <w:t>-344 32 45</w:t>
      </w:r>
    </w:p>
    <w:p w:rsidR="001D27DD" w:rsidRPr="008A69CA" w:rsidRDefault="001D27DD" w:rsidP="008A69CA">
      <w:pPr>
        <w:tabs>
          <w:tab w:val="left" w:pos="1418"/>
        </w:tabs>
        <w:rPr>
          <w:rFonts w:ascii="Arial Narrow" w:hAnsi="Arial Narrow" w:cs="Arial"/>
          <w:color w:val="000000"/>
          <w:w w:val="90"/>
          <w:lang w:val="el-GR"/>
        </w:rPr>
      </w:pPr>
      <w:r w:rsidRPr="008A69CA">
        <w:rPr>
          <w:rFonts w:ascii="Arial Narrow" w:hAnsi="Arial Narrow" w:cs="Arial"/>
          <w:color w:val="000000"/>
          <w:w w:val="90"/>
        </w:rPr>
        <w:t>AND</w:t>
      </w:r>
    </w:p>
    <w:p w:rsidR="008A69CA" w:rsidRPr="008A69CA" w:rsidRDefault="008A69CA" w:rsidP="008A69CA">
      <w:pPr>
        <w:ind w:left="5040"/>
        <w:rPr>
          <w:rFonts w:ascii="Arial Narrow" w:hAnsi="Arial Narrow"/>
          <w:color w:val="000000"/>
          <w:w w:val="90"/>
          <w:sz w:val="24"/>
          <w:szCs w:val="24"/>
          <w:lang w:val="el-GR"/>
        </w:rPr>
      </w:pPr>
      <w:r w:rsidRPr="008A69CA">
        <w:rPr>
          <w:rFonts w:ascii="Arial Narrow" w:hAnsi="Arial Narrow"/>
          <w:color w:val="000000"/>
          <w:w w:val="90"/>
          <w:sz w:val="24"/>
          <w:szCs w:val="24"/>
          <w:lang w:val="el-GR"/>
        </w:rPr>
        <w:t>ΠΡΟΣ :Τη Βουλή των Ελλήνων</w:t>
      </w:r>
    </w:p>
    <w:p w:rsidR="008A69CA" w:rsidRPr="008A69CA" w:rsidRDefault="008A69CA" w:rsidP="008A69CA">
      <w:pPr>
        <w:ind w:left="6552"/>
        <w:rPr>
          <w:rFonts w:ascii="Arial Narrow" w:hAnsi="Arial Narrow"/>
          <w:color w:val="000000"/>
          <w:w w:val="90"/>
          <w:sz w:val="24"/>
          <w:szCs w:val="24"/>
          <w:lang w:val="el-GR"/>
        </w:rPr>
      </w:pPr>
      <w:r w:rsidRPr="008A69CA">
        <w:rPr>
          <w:rFonts w:ascii="Arial Narrow" w:hAnsi="Arial Narrow"/>
          <w:color w:val="000000"/>
          <w:w w:val="90"/>
          <w:sz w:val="24"/>
          <w:szCs w:val="24"/>
          <w:lang w:val="el-GR"/>
        </w:rPr>
        <w:t>Διεύθυνση Κοινοβουλευτικού</w:t>
      </w:r>
    </w:p>
    <w:p w:rsidR="008A69CA" w:rsidRPr="008A69CA" w:rsidRDefault="008A69CA" w:rsidP="008A69CA">
      <w:pPr>
        <w:ind w:left="6552"/>
        <w:rPr>
          <w:rFonts w:ascii="Arial Narrow" w:hAnsi="Arial Narrow"/>
          <w:color w:val="000000"/>
          <w:spacing w:val="-12"/>
          <w:sz w:val="24"/>
          <w:szCs w:val="24"/>
          <w:lang w:val="el-GR"/>
        </w:rPr>
      </w:pPr>
      <w:r w:rsidRPr="008A69CA">
        <w:rPr>
          <w:rFonts w:ascii="Arial Narrow" w:hAnsi="Arial Narrow"/>
          <w:color w:val="000000"/>
          <w:spacing w:val="-12"/>
          <w:sz w:val="24"/>
          <w:szCs w:val="24"/>
          <w:lang w:val="el-GR"/>
        </w:rPr>
        <w:t>Ε</w:t>
      </w:r>
      <w:r w:rsidRPr="008A69CA">
        <w:rPr>
          <w:rFonts w:ascii="Arial Narrow" w:hAnsi="Arial Narrow"/>
          <w:color w:val="000000"/>
          <w:spacing w:val="-12"/>
          <w:w w:val="90"/>
          <w:sz w:val="24"/>
          <w:szCs w:val="24"/>
          <w:lang w:val="el-GR"/>
        </w:rPr>
        <w:t>λέγχου</w:t>
      </w:r>
    </w:p>
    <w:p w:rsidR="008A69CA" w:rsidRPr="008A69CA" w:rsidRDefault="008A69CA" w:rsidP="008A69CA">
      <w:pPr>
        <w:pStyle w:val="a3"/>
        <w:numPr>
          <w:ilvl w:val="0"/>
          <w:numId w:val="4"/>
        </w:numPr>
        <w:ind w:left="6120"/>
        <w:rPr>
          <w:rFonts w:ascii="Arial Narrow" w:hAnsi="Arial Narrow"/>
          <w:color w:val="000000"/>
          <w:w w:val="90"/>
          <w:sz w:val="24"/>
          <w:szCs w:val="24"/>
          <w:lang w:val="el-GR"/>
        </w:rPr>
      </w:pPr>
      <w:r w:rsidRPr="008A69CA">
        <w:rPr>
          <w:rFonts w:ascii="Arial Narrow" w:hAnsi="Arial Narrow"/>
          <w:color w:val="000000"/>
          <w:w w:val="90"/>
          <w:sz w:val="24"/>
          <w:szCs w:val="24"/>
          <w:lang w:val="el-GR"/>
        </w:rPr>
        <w:t>Τμήμα Ερωτήσεων</w:t>
      </w:r>
    </w:p>
    <w:p w:rsidR="008A69CA" w:rsidRPr="008A69CA" w:rsidRDefault="005031D3" w:rsidP="00367DC8">
      <w:pPr>
        <w:jc w:val="both"/>
        <w:rPr>
          <w:rFonts w:ascii="Arial Narrow" w:hAnsi="Arial Narrow" w:cs="Arial"/>
          <w:b/>
          <w:color w:val="000000"/>
          <w:spacing w:val="20"/>
          <w:w w:val="90"/>
          <w:sz w:val="24"/>
          <w:szCs w:val="24"/>
          <w:lang w:val="el-GR"/>
        </w:rPr>
      </w:pPr>
      <w:r w:rsidRPr="008A69CA">
        <w:rPr>
          <w:rFonts w:ascii="Arial Narrow" w:hAnsi="Arial Narrow" w:cs="Arial"/>
          <w:b/>
          <w:color w:val="000000"/>
          <w:spacing w:val="20"/>
          <w:w w:val="90"/>
          <w:sz w:val="24"/>
          <w:szCs w:val="24"/>
          <w:lang w:val="el-GR"/>
        </w:rPr>
        <w:t xml:space="preserve">ΘΕΜΑ : «Απάντηση στην Ερώτηση </w:t>
      </w:r>
    </w:p>
    <w:p w:rsidR="005031D3" w:rsidRPr="008A69CA" w:rsidRDefault="005031D3" w:rsidP="008A69CA">
      <w:pPr>
        <w:ind w:left="1440"/>
        <w:jc w:val="both"/>
        <w:rPr>
          <w:rFonts w:ascii="Arial Narrow" w:hAnsi="Arial Narrow" w:cs="Arial"/>
          <w:b/>
          <w:color w:val="000000"/>
          <w:spacing w:val="20"/>
          <w:w w:val="90"/>
          <w:sz w:val="24"/>
          <w:szCs w:val="24"/>
          <w:lang w:val="el-GR"/>
        </w:rPr>
      </w:pPr>
      <w:r w:rsidRPr="008A69CA">
        <w:rPr>
          <w:rFonts w:ascii="Arial Narrow" w:hAnsi="Arial Narrow" w:cs="Arial"/>
          <w:b/>
          <w:color w:val="000000"/>
          <w:spacing w:val="20"/>
          <w:w w:val="90"/>
          <w:sz w:val="24"/>
          <w:szCs w:val="24"/>
          <w:lang w:val="el-GR"/>
        </w:rPr>
        <w:t>με αριθμό 3489/25-02-2016»</w:t>
      </w:r>
    </w:p>
    <w:p w:rsidR="005031D3" w:rsidRPr="008A69CA" w:rsidRDefault="005031D3" w:rsidP="00367DC8">
      <w:pPr>
        <w:jc w:val="both"/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</w:pP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Απαντώντας στην Ερώτηση με αριθμό 3489/25-02-2016, την οποία κατέθεσαν οι Βουλευτές κ. Νίκος </w:t>
      </w:r>
      <w:proofErr w:type="spellStart"/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Καραθανασόπουλος</w:t>
      </w:r>
      <w:proofErr w:type="spellEnd"/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, Νίκος Μωραΐτης και Σταύρος </w:t>
      </w:r>
      <w:proofErr w:type="spellStart"/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Τάσσος</w:t>
      </w:r>
      <w:proofErr w:type="spellEnd"/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, με θέμα «Μέτρα για τους σεισμόπληκτους μαθητές της Κεφαλονιάς-Ιθάκης και των σχολείων τους» και κατά το μέρος των αρμοδιοτήτων μας, σας γνωρίζουμε τα ακόλουθα:</w:t>
      </w:r>
      <w:r w:rsidR="00367DC8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Η μέριμνα για τη σχολική στέγη σχετικά με έργα συντήρησης, επισκευής και βελτίωσης υφιστάμενων διδακτηρίων εμπίπτει στον τομέα ευθύνης των Δήμων (άρθρο 5 του Ν.1894/1990, ΦΕΚ 110/Α', άρθρο 75 παρ. Ι τομέας στ' του Ν.3463/2006), ενώ με την κατάργηση των νομαρχιακών αυτοδιοικήσεων μεταβιβάστηκαν, ως πρόσθετες στις ήδη ασκούσες, οι αρμοδιότητες απόκτησης γης, προγραμματισμού, μελέτης και ανέγερσης νέων υποδομών (άρθρο 94 παρ. 4 του Ν.3852/2010, ΦΕΚ 87ΙΑ'). Συνακόλουθα, αρμόδιο είναι το </w:t>
      </w:r>
      <w:proofErr w:type="spellStart"/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συνερωτώμενο</w:t>
      </w:r>
      <w:proofErr w:type="spellEnd"/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Υπουργείο Εσωτερικών και Διοικητικής Ανασυγκρότησης. </w:t>
      </w:r>
      <w:r w:rsidR="008A69CA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Έργα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σχολικής στέγης υλοποιεί παράλληλα και η εταιρεία «Κτιριακές Υποδομές Α. Ε.», η εποπτεία της οποίας έχει περιέλθει στο </w:t>
      </w:r>
      <w:proofErr w:type="spellStart"/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συνερωτώμενο</w:t>
      </w:r>
      <w:proofErr w:type="spellEnd"/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Υπουργείο Υποδομών, Μεταφορών και Δικτύων.</w:t>
      </w:r>
    </w:p>
    <w:p w:rsidR="005031D3" w:rsidRPr="008A69CA" w:rsidRDefault="00367DC8" w:rsidP="00367DC8">
      <w:pPr>
        <w:jc w:val="both"/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</w:pP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Όσον</w:t>
      </w:r>
      <w:r w:rsidR="005031D3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αφορά στη σύνταξη και υλοποίηση προγράμματος προσεισμικού ελέγχου, με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="005031D3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σκοπό την αποτίμηση της σεισμικής ικανότητας των σχολικών κτηρίων και της ασφάλειας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="005031D3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που παρέχουν στους χρήστες σε ενδεχόμενο σεισμού, καθώς και τον προσδιορισμό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="005031D3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ενδεχόμενης απαιτούμενης μελέτης αντισεισμικής ενίσχυσής τους, σημειώνεται ότι το έργο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="005031D3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αυτό έχει ανατεθεί στην Εταιρεία «ΚΤΙΡΙΑΚΕΣ ΥΠΟΔΟΜΕΣ Α.Ε.», δυνάμει των διατάξεων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="005031D3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του άρθρου 132 του Ν.4199/2013, ΦΕΚ 216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/</w:t>
      </w:r>
      <w:r w:rsidR="005031D3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Α' και της Διαπιστωτικής Πράξης </w:t>
      </w:r>
      <w:proofErr w:type="spellStart"/>
      <w:r w:rsidR="005031D3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αριθμ</w:t>
      </w:r>
      <w:proofErr w:type="spellEnd"/>
      <w:r w:rsidR="005031D3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.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Δ</w:t>
      </w:r>
      <w:r w:rsidR="005031D3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16γ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/</w:t>
      </w:r>
      <w:r w:rsidR="005031D3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05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/</w:t>
      </w:r>
      <w:r w:rsidR="005031D3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483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/</w:t>
      </w:r>
      <w:r w:rsidR="005031D3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Γ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/</w:t>
      </w:r>
      <w:r w:rsidR="005031D3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2013, (ΦΕΚ 2856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/</w:t>
      </w:r>
      <w:r w:rsidR="005031D3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Β'), ως </w:t>
      </w:r>
      <w:proofErr w:type="spellStart"/>
      <w:r w:rsidR="005031D3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εκπληρούσα</w:t>
      </w:r>
      <w:proofErr w:type="spellEnd"/>
      <w:r w:rsidR="005031D3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τους σκοπούς της συγχωνευόμενης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="005031D3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εταιρείας «ΟΣΚ Α.Ε.» στον κλάδο των εκπαιδευτικών δομών.</w:t>
      </w:r>
    </w:p>
    <w:p w:rsidR="005031D3" w:rsidRPr="008A69CA" w:rsidRDefault="005031D3" w:rsidP="00367DC8">
      <w:pPr>
        <w:jc w:val="both"/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</w:pP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Επιπροσθέτως, σύμφωνα με τις </w:t>
      </w:r>
      <w:proofErr w:type="spellStart"/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επ</w:t>
      </w:r>
      <w:r w:rsidR="00367DC8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ι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καιροποιημένες</w:t>
      </w:r>
      <w:proofErr w:type="spellEnd"/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οδηγίες της Δ</w:t>
      </w:r>
      <w:r w:rsidR="00367DC8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/</w:t>
      </w:r>
      <w:proofErr w:type="spellStart"/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νσης</w:t>
      </w:r>
      <w:proofErr w:type="spellEnd"/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Σχεδιασμού &amp;</w:t>
      </w:r>
      <w:r w:rsidR="00367DC8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Αντιμετώπισης Εκτάκτων Αναγκών της Γ.Γ. Πολιτικής Προστασίας (έγγραφο με αρ. πρωτ.2450/9-4-2012, ΑΔΑ: Β4ΩΗΙ-ΤΞ3), και ο μετασεισμικός έλεγχος εκπαιδευτικών κτηρίων</w:t>
      </w:r>
      <w:r w:rsidR="00367DC8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διενεργείται από μηχανικούς τον Οργανισμού Σχολικών Κτηρίων (νυν «Κτιριακές</w:t>
      </w:r>
      <w:r w:rsidR="00367DC8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Υποδομές Α.Ε. »), σε περιοχές όπου έχουν εκδηλωθεί σεισμικά φαινόμενα.</w:t>
      </w:r>
    </w:p>
    <w:p w:rsidR="005031D3" w:rsidRPr="008A69CA" w:rsidRDefault="005031D3" w:rsidP="00367DC8">
      <w:pPr>
        <w:jc w:val="both"/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</w:pP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Ο ρόλος του ΥΠ.ΠΕ.</w:t>
      </w:r>
      <w:r w:rsidR="00367DC8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Θ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., αναφορικά με τη σχολική στέγη, είναι επιτελικός, με τον</w:t>
      </w:r>
      <w:r w:rsidR="00367DC8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καθορισμό των προδιαγραφών των χώρων ως προς το είδος, τον αριθμό και το μέγεθος</w:t>
      </w:r>
      <w:r w:rsidR="00367DC8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αυτών, που αποτυπώνονται στο κτηριολογικό πρόγραμμα. Τα κτηριολογικά προγράμματα</w:t>
      </w:r>
      <w:r w:rsidR="00367DC8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εκπονούνται από την Αυτοτελή Διεύθυνση Κτηριακής και Υλικοτεχνικής Υποδομής του</w:t>
      </w:r>
      <w:r w:rsidR="00367DC8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ΥΠ.Π.Ε.</w:t>
      </w:r>
      <w:r w:rsidR="00367DC8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Θ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. (Π.Δ. 114/2014, ΦΕΚ 181</w:t>
      </w:r>
      <w:r w:rsidR="00367DC8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/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Α', όπως έχει τροποποιηθεί) και </w:t>
      </w:r>
      <w:r w:rsidR="00367DC8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ισχύουν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για τον </w:t>
      </w:r>
      <w:r w:rsidR="00367DC8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Ο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ΣΚ</w:t>
      </w:r>
      <w:r w:rsidR="00367DC8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(πλέον «Κτιριακές Υποδομές Α.Ε.») και τις Νομαρχιακές Αυτοδιοικήσεις (πλέον Δήμους)</w:t>
      </w:r>
      <w:r w:rsidR="00367DC8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όλης της χώρας (αρ. 18 του Ν.3467Ι2006, ΦΕΚ 128</w:t>
      </w:r>
      <w:r w:rsidR="00367DC8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/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Α').</w:t>
      </w:r>
    </w:p>
    <w:p w:rsidR="005031D3" w:rsidRPr="008A69CA" w:rsidRDefault="005031D3" w:rsidP="00367DC8">
      <w:pPr>
        <w:jc w:val="both"/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</w:pP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Ειδικότερα, με την υπ' </w:t>
      </w:r>
      <w:proofErr w:type="spellStart"/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αριθμ</w:t>
      </w:r>
      <w:proofErr w:type="spellEnd"/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. 182041/Β1/1 </w:t>
      </w:r>
      <w:r w:rsidR="00367DC8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1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1-</w:t>
      </w:r>
      <w:r w:rsidR="00367DC8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11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-2014 (ΑΔΑ: 7Λ</w:t>
      </w:r>
      <w:r w:rsidR="00367DC8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ΞΖ9-1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ΒΗ) Υπουργική</w:t>
      </w:r>
      <w:r w:rsidR="00367DC8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Απόφαση διατέθηκε έκτακτη χρηματοδότηση στο Δήμο Κεφαλονιάς ύψους 320.000,00€,</w:t>
      </w:r>
      <w:r w:rsidR="00367DC8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για την ολοκλήρωση των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lastRenderedPageBreak/>
        <w:t>εργασιών αποκατάστασης ζημιών που προκλήθηκαν στα</w:t>
      </w:r>
      <w:r w:rsidR="00367DC8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σχολικά κτήρια του Δήμου, από τον καταστροφικό σεισμό του Φεβρουαρίου του 2014. Η</w:t>
      </w:r>
      <w:r w:rsidR="00367DC8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δαπάνη καλύφθηκε από τις πιστώσεις του εθνικού σκέλους του ΠΔΕ από το έργο</w:t>
      </w:r>
      <w:r w:rsidR="00367DC8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«Κτιριακές παρεμβάσεις - διαρρυθμίσεις χώρων - προμήθεια πάσης φύσεως εξοπλισμού</w:t>
      </w:r>
      <w:r w:rsidR="00367DC8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διδακτηρίων προσχολικής </w:t>
      </w:r>
      <w:r w:rsidR="00367DC8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–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α</w:t>
      </w:r>
      <w:r w:rsidR="00367DC8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/</w:t>
      </w:r>
      <w:proofErr w:type="spellStart"/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θμιας</w:t>
      </w:r>
      <w:proofErr w:type="spellEnd"/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και β</w:t>
      </w:r>
      <w:r w:rsidR="00367DC8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/</w:t>
      </w:r>
      <w:proofErr w:type="spellStart"/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θμιας</w:t>
      </w:r>
      <w:proofErr w:type="spellEnd"/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proofErr w:type="spellStart"/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εκπ</w:t>
      </w:r>
      <w:proofErr w:type="spellEnd"/>
      <w:r w:rsidR="00367DC8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/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σης -- ΤΕΕ και ΣΕΚ μετά των</w:t>
      </w:r>
      <w:r w:rsidR="00367DC8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απαιτούμενων μελετών» με </w:t>
      </w:r>
      <w:proofErr w:type="spellStart"/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ενάριθμο</w:t>
      </w:r>
      <w:proofErr w:type="spellEnd"/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2014ΣΕ54400010 της Συλλογικής Απόφασης </w:t>
      </w:r>
      <w:r w:rsidR="001D27DD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Έργων</w:t>
      </w:r>
      <w:r w:rsidR="00367DC8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(ΣΑΕ) 544. Σημειώνεται ότι η χρηματοδότηση για τη συντήρηση, επισκευή, βελτίωση των</w:t>
      </w:r>
      <w:r w:rsidR="00367DC8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υλικοτεχνικών υποδομών της Π</w:t>
      </w:r>
      <w:r w:rsidR="00367DC8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/</w:t>
      </w:r>
      <w:proofErr w:type="spellStart"/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θμιας</w:t>
      </w:r>
      <w:proofErr w:type="spellEnd"/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και Β</w:t>
      </w:r>
      <w:r w:rsidR="00367DC8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/</w:t>
      </w:r>
      <w:proofErr w:type="spellStart"/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θμιας</w:t>
      </w:r>
      <w:proofErr w:type="spellEnd"/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proofErr w:type="spellStart"/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Εκπ</w:t>
      </w:r>
      <w:proofErr w:type="spellEnd"/>
      <w:r w:rsid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/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σης εμπίπτει στις αρμοδιότητες του</w:t>
      </w:r>
      <w:r w:rsidR="00367DC8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Υπουργείου Εσωτερικών και Διοικητικής Ανασυγκρότησης.</w:t>
      </w:r>
    </w:p>
    <w:p w:rsidR="005031D3" w:rsidRPr="008A69CA" w:rsidRDefault="005031D3" w:rsidP="00367DC8">
      <w:pPr>
        <w:jc w:val="both"/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</w:pP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Επιπλέον, σχετικά με τη χρήση της έκτασης του «</w:t>
      </w:r>
      <w:r w:rsidR="00367DC8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Ξ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ενία» και άλλης </w:t>
      </w:r>
      <w:r w:rsidR="00367DC8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προς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ιδιωτικοποίηση έκτασης στα Ράγια του Πόρου για σχολική χρήση Θα πρέπει να ληφθεί</w:t>
      </w:r>
      <w:r w:rsidR="00367DC8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υπόψη ότι η χωροθέτηση διδακτηρίων σε οικόπεδα του πολεοδομικού ιστού συναρτάται</w:t>
      </w:r>
      <w:r w:rsidR="00367DC8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άμεσα της περιοχής εξυπηρέτησης και του εκτιμώμενου μαθητικού δυναμικού.</w:t>
      </w:r>
      <w:r w:rsidR="00367DC8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Συγκεκριμένα, για την επιλογή οικοπέδου προς ανέγερση διδακτηρίου, εφόσον δεν</w:t>
      </w:r>
      <w:r w:rsidR="00367DC8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υφίσταται καθορισμός χρήσης γης ως «χώρος εκπαίδευσης», προηγείται η τήρηση των</w:t>
      </w:r>
      <w:r w:rsidR="00367DC8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="001D27DD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θ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εσμοθετημένων διαδικασιών για τον έλεγχο της </w:t>
      </w:r>
      <w:r w:rsidR="001D27DD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καταλληλότητας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του, ήτοι </w:t>
      </w:r>
      <w:r w:rsidR="001D27DD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της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συγκρότησης Επιτροπής Καταλληλότητας, σύμφωνα με τις διατάξεις του άρθρον 94 παρ.</w:t>
      </w:r>
      <w:r w:rsidR="001D27DD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4 του Ν.3852</w:t>
      </w:r>
      <w:r w:rsidR="001D27DD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/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2010 (ως προς το αρμόδιο όργανο συγκρότησής της) και του άρθρου 18 του</w:t>
      </w:r>
      <w:r w:rsidR="001D27DD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Ν. 3467/2006 (ως προς τη σύνθεση και τον αριθμό των μελών) για τη διενέργεια αυτοψίας</w:t>
      </w:r>
      <w:r w:rsidR="001D27DD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και διατύπωση κρίσης βάσει των κριτηρίων καταλληλότητας που </w:t>
      </w:r>
      <w:r w:rsidR="001D27DD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έχουν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θεσπιστεί με την</w:t>
      </w:r>
      <w:r w:rsidR="001D27DD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proofErr w:type="spellStart"/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αριθμ</w:t>
      </w:r>
      <w:proofErr w:type="spellEnd"/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. 37237</w:t>
      </w:r>
      <w:r w:rsidR="001D27DD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/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ΣΤ</w:t>
      </w:r>
      <w:r w:rsidR="001D27DD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1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/2-4-2007 απόφαση της Υπουργού Εθνικής Παιδείας και Θρησκευμάτων</w:t>
      </w:r>
      <w:r w:rsidR="001D27DD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(ΦΕΚ 635</w:t>
      </w:r>
      <w:r w:rsidR="001D27DD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/Β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').</w:t>
      </w:r>
    </w:p>
    <w:p w:rsidR="005031D3" w:rsidRPr="008A69CA" w:rsidRDefault="005031D3" w:rsidP="00367DC8">
      <w:pPr>
        <w:jc w:val="both"/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</w:pP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Επίσης, σύμφωνα με τις διατάξεις της παρ. 1 του άρθρου 51 του Ν. 4264/2014 (ΦΕΚ</w:t>
      </w:r>
      <w:r w:rsidR="001D27DD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118 τ. Α') και λόγω των σεισμών που έπληξαν την ευρύτερη περιοχή της Κεφαλονιάς τον</w:t>
      </w:r>
      <w:r w:rsidR="001D27DD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Ιανουάριο -- Φεβρουάριο του 2014, δόθηκε η εξής διευκόλυνση: «Ειδικά και μόνο για το</w:t>
      </w:r>
      <w:r w:rsidR="001D27DD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ακαδημαϊκό έτος 2014-2015, στους υποψήφιους που υπέβαλαν σε Λύκεια της Διεύθυνσης</w:t>
      </w:r>
      <w:r w:rsidR="001D27DD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Δευτεροβάθμιας Εκπαίδευσης Κεφαλληνίας Αίτηση-Δήλωση για συμμετοχή </w:t>
      </w:r>
      <w:r w:rsidR="001D27DD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στις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πανελλαδικές εξετάσεις των Γενικών Λυκείων ή των Επαγγελματικών Λυκείων,</w:t>
      </w:r>
      <w:r w:rsidR="001D27DD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προβλέπονται </w:t>
      </w:r>
      <w:r w:rsidR="001D27DD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θ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έσεις επιπλέον του αριθμού εισακτέων για την εισαγωγή τους σε σχολές,</w:t>
      </w:r>
      <w:r w:rsidR="001D27DD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τμήματα και εισαγωγικές κατευθύνσεις των Πανεπιστημίων, των Ανώτατων</w:t>
      </w:r>
      <w:r w:rsidR="001D27DD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Εκκλησιαστικών Ακαδημιών, των ΤΕΙ και της Α.Σ.ΠΑΙ.Τ.Ε.». Αναλυτικότερα, στην</w:t>
      </w:r>
      <w:r w:rsidR="001D27DD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παράγραφο 3 του ίδιου άρθρου, οι θέσεις αυτές ορίστηκαν για τους υποψήφιους των</w:t>
      </w:r>
      <w:r w:rsidR="001D27DD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πανελλαδικών εξετάσεων των ημερησίων ΓΕΛ και ΕΠΑΛ, σε ποσοστό 0,5</w:t>
      </w:r>
      <w:r w:rsidR="001D27DD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%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καθ'</w:t>
      </w:r>
      <w:r w:rsidR="001D27DD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υπέρβαση του αριθμού εισακτέων.</w:t>
      </w:r>
    </w:p>
    <w:p w:rsidR="005031D3" w:rsidRPr="008A69CA" w:rsidRDefault="005031D3" w:rsidP="00367DC8">
      <w:pPr>
        <w:jc w:val="both"/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</w:pP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Στη συνέχεια, σύμφωνα με τις διατάξεις της παρ. 1 του άρθρου 36 του Ν.4327/2015</w:t>
      </w:r>
      <w:r w:rsidR="00AD7542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(ΦΕΚ 50 Α'), δόθηκε η ανωτέρω διευκόλυνση και για δεύτερο συνεχές σχολικό έτος και</w:t>
      </w:r>
      <w:r w:rsidR="001D27DD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συγκεκριμένα: «Ειδικά και μόνο για το ακαδημαϊκό έτος 2015-2016, στους </w:t>
      </w:r>
      <w:r w:rsidR="001D27DD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υποψήφιους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που υπέβαλαν σε Λύκεια της Διεύθυνσης Δευτεροβάθμιας Εκπαίδευσης του νομού</w:t>
      </w:r>
      <w:r w:rsidR="001D27DD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Κεφαλληνίας Αίτηση-Δήλωση για συμμετοχή στις πανελλαδικές εξετάσεις των Γενικών</w:t>
      </w:r>
      <w:r w:rsidR="001D27DD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Λυκείων ή των Επαγγελματικών Λυκείων, προβλέπονται θέσεις επιπλέον τον αριθμού</w:t>
      </w:r>
      <w:r w:rsidR="001D27DD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εισακτέων για την εισαγωγή τους σε σχολές, τμήματα και εισαγωγικές κατευθύνσεις των</w:t>
      </w:r>
      <w:r w:rsidR="001D27DD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Πανεπιστημίων, των Ανώτατων Εκκλησιαστικών Ακαδημιών, των ΤΕΙ και </w:t>
      </w:r>
      <w:r w:rsidR="001D27DD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της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Α.Σ.ΠΑΙ.Τ.Ε.».</w:t>
      </w:r>
    </w:p>
    <w:p w:rsidR="005031D3" w:rsidRPr="008A69CA" w:rsidRDefault="005031D3" w:rsidP="00367DC8">
      <w:pPr>
        <w:jc w:val="both"/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</w:pP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Τέλος, στο πλαίσιο της πράξης «Ενισχυτική Διδασκαλία στη </w:t>
      </w:r>
      <w:r w:rsidR="001D27DD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Β/</w:t>
      </w:r>
      <w:proofErr w:type="spellStart"/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βάθμια</w:t>
      </w:r>
      <w:proofErr w:type="spellEnd"/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Εκπαίδευση»</w:t>
      </w:r>
      <w:r w:rsidR="001D27DD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για το έτος εφαρμογής 2015-2016 στη Διεύθυνση Δευτεροβάθμιας Εκπαίδευσης</w:t>
      </w:r>
      <w:r w:rsidR="001D27DD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ΚΕΦΑΛΛΗΝΙΑΣ (Κεφαλονιά -- Ιθάκη) λειτουργούν τέσσερα (4) Σχολικά Κέντρα Ενισχυτικής</w:t>
      </w:r>
      <w:r w:rsidR="001D27DD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Διδασκαλίας (Σ. Κ. Ε.Δ.), εκ των οποίων τα τρία (3) αποτελούνται από μία σχολική μονάδα</w:t>
      </w:r>
      <w:r w:rsidR="001D27DD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(υπ' </w:t>
      </w:r>
      <w:proofErr w:type="spellStart"/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αριθμ</w:t>
      </w:r>
      <w:proofErr w:type="spellEnd"/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. 10900/Δ2</w:t>
      </w:r>
      <w:r w:rsidR="001D27DD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/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25-</w:t>
      </w:r>
      <w:r w:rsidR="001D27DD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0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1-2016, ΑΔΑ: 6ΛΙ</w:t>
      </w:r>
      <w:r w:rsidR="001D27DD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Ξ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4653ΠΣ-</w:t>
      </w:r>
      <w:r w:rsidR="001D27DD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Ξ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9Ν Απόφαση Γενικού Γραμματέα</w:t>
      </w:r>
      <w:r w:rsidR="001D27DD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ΥΠ.Π.Ε.Θ). Σύμφωνα με την υπ' </w:t>
      </w:r>
      <w:proofErr w:type="spellStart"/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αριθμ</w:t>
      </w:r>
      <w:proofErr w:type="spellEnd"/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. 201980/Δ2/1</w:t>
      </w:r>
      <w:r w:rsidR="001D27DD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0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-12-2015 (ΦΕΚ 2737 </w:t>
      </w:r>
      <w:r w:rsidR="001D27DD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Β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') Υπουργική</w:t>
      </w:r>
      <w:r w:rsidR="001D27DD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Απόφα</w:t>
      </w:r>
      <w:r w:rsidR="001D27DD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ση, οι μαθητές Γυμνασίου στα Σ.Κ.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Ε.Δ. μπορούν να παρακολουθήσουν πρόγραμμα</w:t>
      </w:r>
      <w:r w:rsidR="001D27DD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διδασκαλίας στα μαθήματα Νεοελληνική Γλώσσα, Αρχαία Ελληνική Γλώσσα, Μαθηματικά,</w:t>
      </w:r>
      <w:r w:rsidR="008A69CA"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 xml:space="preserve"> </w:t>
      </w:r>
      <w:r w:rsidRPr="008A69CA"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  <w:t>Φυσική και Χημεία.</w:t>
      </w:r>
    </w:p>
    <w:p w:rsidR="008A69CA" w:rsidRPr="008A69CA" w:rsidRDefault="008A69CA" w:rsidP="00367DC8">
      <w:pPr>
        <w:jc w:val="both"/>
        <w:rPr>
          <w:rFonts w:ascii="Arial Narrow" w:hAnsi="Arial Narrow" w:cs="Arial"/>
          <w:color w:val="000000"/>
          <w:spacing w:val="20"/>
          <w:w w:val="90"/>
          <w:sz w:val="24"/>
          <w:szCs w:val="24"/>
          <w:lang w:val="el-GR"/>
        </w:rPr>
      </w:pPr>
    </w:p>
    <w:p w:rsidR="005031D3" w:rsidRPr="008A69CA" w:rsidRDefault="001D27DD" w:rsidP="008A69CA">
      <w:pPr>
        <w:jc w:val="center"/>
        <w:rPr>
          <w:rFonts w:ascii="Arial Narrow" w:hAnsi="Arial Narrow" w:cs="Arial"/>
          <w:b/>
          <w:color w:val="000000"/>
          <w:spacing w:val="20"/>
          <w:w w:val="90"/>
          <w:sz w:val="24"/>
          <w:szCs w:val="24"/>
          <w:lang w:val="el-GR"/>
        </w:rPr>
      </w:pPr>
      <w:r w:rsidRPr="008A69CA">
        <w:rPr>
          <w:rFonts w:ascii="Arial Narrow" w:hAnsi="Arial Narrow" w:cs="Arial"/>
          <w:b/>
          <w:color w:val="000000"/>
          <w:spacing w:val="20"/>
          <w:w w:val="90"/>
          <w:sz w:val="24"/>
          <w:szCs w:val="24"/>
          <w:lang w:val="el-GR"/>
        </w:rPr>
        <w:t>Ο</w:t>
      </w:r>
      <w:r w:rsidR="005031D3" w:rsidRPr="008A69CA">
        <w:rPr>
          <w:rFonts w:ascii="Arial Narrow" w:hAnsi="Arial Narrow" w:cs="Arial"/>
          <w:b/>
          <w:color w:val="000000"/>
          <w:spacing w:val="20"/>
          <w:w w:val="90"/>
          <w:sz w:val="24"/>
          <w:szCs w:val="24"/>
          <w:lang w:val="el-GR"/>
        </w:rPr>
        <w:t xml:space="preserve"> ΥΠΟΥΡΓΟΣ</w:t>
      </w:r>
    </w:p>
    <w:p w:rsidR="00B35DB5" w:rsidRPr="008A69CA" w:rsidRDefault="005031D3" w:rsidP="008A69CA">
      <w:pPr>
        <w:jc w:val="center"/>
        <w:rPr>
          <w:rFonts w:ascii="Arial Narrow" w:hAnsi="Arial Narrow" w:cs="Arial"/>
          <w:b/>
          <w:color w:val="000000"/>
          <w:spacing w:val="20"/>
          <w:w w:val="90"/>
          <w:sz w:val="24"/>
          <w:szCs w:val="24"/>
          <w:lang w:val="el-GR"/>
        </w:rPr>
      </w:pPr>
      <w:r w:rsidRPr="008A69CA">
        <w:rPr>
          <w:rFonts w:ascii="Arial Narrow" w:hAnsi="Arial Narrow" w:cs="Arial"/>
          <w:b/>
          <w:color w:val="000000"/>
          <w:spacing w:val="20"/>
          <w:w w:val="90"/>
          <w:sz w:val="24"/>
          <w:szCs w:val="24"/>
          <w:lang w:val="el-GR"/>
        </w:rPr>
        <w:t>ΝΙΚΟΛΑΟΣ ΦΙΛΗΣ</w:t>
      </w:r>
    </w:p>
    <w:sectPr w:rsidR="00B35DB5" w:rsidRPr="008A69CA" w:rsidSect="008A69CA">
      <w:pgSz w:w="11907" w:h="16839" w:code="9"/>
      <w:pgMar w:top="851" w:right="850" w:bottom="851" w:left="993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07E" w:rsidRDefault="00B4707E" w:rsidP="00367DC8">
      <w:r>
        <w:separator/>
      </w:r>
    </w:p>
  </w:endnote>
  <w:endnote w:type="continuationSeparator" w:id="0">
    <w:p w:rsidR="00B4707E" w:rsidRDefault="00B4707E" w:rsidP="00367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07E" w:rsidRDefault="00B4707E" w:rsidP="00367DC8">
      <w:r>
        <w:separator/>
      </w:r>
    </w:p>
  </w:footnote>
  <w:footnote w:type="continuationSeparator" w:id="0">
    <w:p w:rsidR="00B4707E" w:rsidRDefault="00B4707E" w:rsidP="00367D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40FC"/>
    <w:multiLevelType w:val="multilevel"/>
    <w:tmpl w:val="8946BC20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b/>
        <w:strike w:val="0"/>
        <w:color w:val="000000"/>
        <w:spacing w:val="4"/>
        <w:w w:val="90"/>
        <w:sz w:val="44"/>
        <w:vertAlign w:val="baseli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994B13"/>
    <w:multiLevelType w:val="multilevel"/>
    <w:tmpl w:val="DD20D326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b/>
        <w:strike w:val="0"/>
        <w:color w:val="000000"/>
        <w:spacing w:val="14"/>
        <w:w w:val="90"/>
        <w:sz w:val="44"/>
        <w:vertAlign w:val="baseli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3A566A"/>
    <w:multiLevelType w:val="multilevel"/>
    <w:tmpl w:val="EAEE311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b/>
        <w:strike w:val="0"/>
        <w:color w:val="000000"/>
        <w:spacing w:val="0"/>
        <w:w w:val="80"/>
        <w:sz w:val="40"/>
        <w:vertAlign w:val="baseli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8E069A"/>
    <w:multiLevelType w:val="hybridMultilevel"/>
    <w:tmpl w:val="CC8C8FFC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1D3"/>
    <w:rsid w:val="00141BDA"/>
    <w:rsid w:val="001D27DD"/>
    <w:rsid w:val="00367DC8"/>
    <w:rsid w:val="005031D3"/>
    <w:rsid w:val="008A69CA"/>
    <w:rsid w:val="00AD7542"/>
    <w:rsid w:val="00B35DB5"/>
    <w:rsid w:val="00B4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D3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031D3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5031D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031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031D3"/>
    <w:rPr>
      <w:rFonts w:ascii="Tahoma" w:hAnsi="Tahoma" w:cs="Tahoma"/>
      <w:sz w:val="16"/>
      <w:szCs w:val="16"/>
      <w:lang w:val="en-US"/>
    </w:rPr>
  </w:style>
  <w:style w:type="paragraph" w:styleId="a5">
    <w:name w:val="header"/>
    <w:basedOn w:val="a"/>
    <w:link w:val="Char0"/>
    <w:uiPriority w:val="99"/>
    <w:semiHidden/>
    <w:unhideWhenUsed/>
    <w:rsid w:val="00367DC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367DC8"/>
    <w:rPr>
      <w:lang w:val="en-US"/>
    </w:rPr>
  </w:style>
  <w:style w:type="paragraph" w:styleId="a6">
    <w:name w:val="footer"/>
    <w:basedOn w:val="a"/>
    <w:link w:val="Char1"/>
    <w:uiPriority w:val="99"/>
    <w:semiHidden/>
    <w:unhideWhenUsed/>
    <w:rsid w:val="00367DC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367DC8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1114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2016-03-24T18:29:00Z</dcterms:created>
  <dcterms:modified xsi:type="dcterms:W3CDTF">2016-03-24T19:15:00Z</dcterms:modified>
</cp:coreProperties>
</file>